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C5A" w:rsidRDefault="00F74DCF">
      <w:pPr>
        <w:widowControl/>
        <w:spacing w:beforeLines="50" w:before="156" w:afterLines="50" w:after="156" w:line="480" w:lineRule="auto"/>
        <w:rPr>
          <w:rFonts w:ascii="Times New Roman" w:eastAsia="Helvetica-Bold" w:hAnsi="Times New Roman"/>
          <w:b/>
          <w:bCs/>
          <w:kern w:val="0"/>
          <w:sz w:val="24"/>
          <w:lang w:bidi="ar"/>
        </w:rPr>
      </w:pPr>
      <w:r>
        <w:rPr>
          <w:rFonts w:ascii="Times New Roman" w:eastAsia="Helvetica-Bold" w:hAnsi="Times New Roman" w:hint="eastAsia"/>
          <w:b/>
          <w:bCs/>
          <w:kern w:val="0"/>
          <w:sz w:val="24"/>
          <w:lang w:bidi="ar"/>
        </w:rPr>
        <w:t>Supporting Information for</w:t>
      </w:r>
    </w:p>
    <w:p w:rsidR="00AB4009" w:rsidRDefault="00F74DCF">
      <w:pPr>
        <w:widowControl/>
        <w:spacing w:beforeLines="50" w:before="156" w:afterLines="50" w:after="156" w:line="480" w:lineRule="auto"/>
        <w:rPr>
          <w:rFonts w:ascii="Times New Roman" w:eastAsia="Helvetica-Bold" w:hAnsi="Times New Roman"/>
          <w:b/>
          <w:bCs/>
          <w:kern w:val="0"/>
          <w:sz w:val="24"/>
          <w:lang w:bidi="ar"/>
        </w:rPr>
      </w:pP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 xml:space="preserve">Hepatocyte-derived exosomes reduce hepatic ischemia reperfusion injury </w:t>
      </w:r>
      <w:r>
        <w:rPr>
          <w:rFonts w:ascii="Times New Roman" w:hAnsi="Times New Roman"/>
          <w:b/>
          <w:bCs/>
          <w:kern w:val="0"/>
          <w:sz w:val="24"/>
          <w:lang w:bidi="ar"/>
        </w:rPr>
        <w:t>b</w:t>
      </w: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>y inhibiting complement activati</w:t>
      </w:r>
      <w:r>
        <w:rPr>
          <w:rFonts w:ascii="Times New Roman" w:hAnsi="Times New Roman" w:hint="eastAsia"/>
          <w:b/>
          <w:bCs/>
          <w:kern w:val="0"/>
          <w:sz w:val="24"/>
          <w:lang w:bidi="ar"/>
        </w:rPr>
        <w:t>o</w:t>
      </w: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>n</w:t>
      </w:r>
    </w:p>
    <w:p w:rsidR="00CF747B" w:rsidRPr="00CF747B" w:rsidRDefault="00CF747B">
      <w:pPr>
        <w:widowControl/>
        <w:spacing w:beforeLines="50" w:before="156" w:afterLines="50" w:after="156" w:line="480" w:lineRule="auto"/>
        <w:rPr>
          <w:rFonts w:ascii="Times New Roman" w:eastAsia="Helvetica-Bold" w:hAnsi="Times New Roman" w:hint="eastAsia"/>
          <w:b/>
          <w:bCs/>
          <w:kern w:val="0"/>
          <w:sz w:val="24"/>
          <w:lang w:bidi="ar"/>
        </w:rPr>
      </w:pPr>
      <w:bookmarkStart w:id="0" w:name="_GoBack"/>
      <w:bookmarkEnd w:id="0"/>
    </w:p>
    <w:p w:rsidR="00514C5A" w:rsidRDefault="00F74DCF">
      <w:pPr>
        <w:widowControl/>
        <w:spacing w:beforeLines="50" w:before="156" w:afterLines="50" w:after="156" w:line="480" w:lineRule="auto"/>
        <w:rPr>
          <w:rFonts w:ascii="Times New Roman" w:hAnsi="Times New Roman"/>
          <w:kern w:val="0"/>
          <w:sz w:val="20"/>
          <w:szCs w:val="20"/>
          <w:lang w:bidi="ar"/>
        </w:rPr>
      </w:pPr>
      <w:r>
        <w:rPr>
          <w:rFonts w:ascii="Times New Roman" w:hAnsi="Times New Roman" w:hint="eastAsia"/>
          <w:b/>
          <w:bCs/>
          <w:kern w:val="0"/>
          <w:sz w:val="20"/>
          <w:szCs w:val="20"/>
          <w:lang w:bidi="ar"/>
        </w:rPr>
        <w:t>Supplementary Table 1</w:t>
      </w:r>
      <w:r>
        <w:rPr>
          <w:rFonts w:ascii="Times New Roman" w:hAnsi="Times New Roman" w:hint="eastAsia"/>
          <w:kern w:val="0"/>
          <w:sz w:val="20"/>
          <w:szCs w:val="20"/>
          <w:lang w:bidi="ar"/>
        </w:rPr>
        <w:t xml:space="preserve"> </w:t>
      </w:r>
      <w:r>
        <w:rPr>
          <w:rFonts w:ascii="Times New Roman" w:hAnsi="Times New Roman" w:hint="eastAsia"/>
          <w:b/>
          <w:bCs/>
          <w:kern w:val="0"/>
          <w:sz w:val="20"/>
          <w:szCs w:val="20"/>
          <w:lang w:bidi="ar"/>
        </w:rPr>
        <w:t>Manufacturer/supplier information for all reagents and software</w:t>
      </w:r>
    </w:p>
    <w:tbl>
      <w:tblPr>
        <w:tblStyle w:val="a3"/>
        <w:tblW w:w="9079" w:type="dxa"/>
        <w:tblLook w:val="04A0" w:firstRow="1" w:lastRow="0" w:firstColumn="1" w:lastColumn="0" w:noHBand="0" w:noVBand="1"/>
      </w:tblPr>
      <w:tblGrid>
        <w:gridCol w:w="3026"/>
        <w:gridCol w:w="3026"/>
        <w:gridCol w:w="3027"/>
      </w:tblGrid>
      <w:tr w:rsidR="00514C5A">
        <w:trPr>
          <w:trHeight w:val="1086"/>
        </w:trPr>
        <w:tc>
          <w:tcPr>
            <w:tcW w:w="3026" w:type="dxa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4445</wp:posOffset>
                      </wp:positionV>
                      <wp:extent cx="1926590" cy="695960"/>
                      <wp:effectExtent l="1905" t="5715" r="14605" b="2222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0770" y="1420495"/>
                                <a:ext cx="1926590" cy="695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4F67CE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.35pt" to="146.8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VeR+gEAAAsEAAAOAAAAZHJzL2Uyb0RvYy54bWysU0tu2zAQ3RfoHQjua8lC7MSC5SwSuJui&#10;Nfo5AE0NbQL8gWQt+xK9QIHu2lWX3fc2SY/RIWXLQdJFUdSLMUd682be42h+vdeK7MAHaU1Dx6OS&#10;EjDcttJsGvrh/fLFFSUhMtMyZQ009ACBXi+eP5t3robKbq1qwRMkMaHuXEO3Mbq6KALfgmZhZB0Y&#10;fCms1yxi6jdF61mH7FoVVVlOi8761nnLIQR8etu/pIvMLwTw+EaIAJGohuJsMUef4zrFYjFn9cYz&#10;t5X8OAb7hyk0kwabDlS3LDLy0csnVFpyb4MVccStLqwQkkPWgGrG5SM177bMQdaC5gQ32BT+Hy1/&#10;vVt5Ilu8O0oM03hF959/3H36+uvnF4z337+RcTKpc6FG7I1Z+WMW3MonxXvhdfpHLWSPNOVVeXmJ&#10;Vh/wfFGVF7NJbzLsI+EJMKumkxkCOCKms8lsmm+hODM5H+JLsJqkQ0OVNMkEVrPdqxCxO0JPkPRY&#10;mRSDVbJdSqVyktYHbpQnO4YXH/dZA9Y9QGGWKoukrNeST/GgoGd9CwKNwYmr3D2v5JmTcQ4mnniV&#10;QXQqEzjBUFj2hX6zHkZZ5l9yBPsfwakO8q7+deUAzz2tiUOllsb6Pw18NkH0+JP2XnESv7btId9v&#10;NgU3Lk95/DrSSj/Mc/n5G178BgAA//8DAFBLAwQUAAYACAAAACEAjzt6L94AAAAHAQAADwAAAGRy&#10;cy9kb3ducmV2LnhtbEzOzU7DMBAE4DsS72AtErfWSav+pXEqQEIqyonCgd7ceJtExGsr3jbh7TEn&#10;elzNaPbLd6PtxBX70DpSkE4TEEiVMy3VCj4/XidrEIE1Gd05QgU/GGBX3N/lOjNuoHe8HrgWcYRC&#10;phU0zD6TMlQNWh2mziPF7Ox6qzmefS1Nr4c4bjs5S5KltLql+KHRHl8arL4PF6ugLJ+HlHkfVm/D&#10;4qv0/njerxdKPT6MT1sQjCP/l+GPH+lQRNPJXcgE0SmYbKKcFaxAxHS2mS9BnGItTeYgi1ze+otf&#10;AAAA//8DAFBLAQItABQABgAIAAAAIQC2gziS/gAAAOEBAAATAAAAAAAAAAAAAAAAAAAAAABbQ29u&#10;dGVudF9UeXBlc10ueG1sUEsBAi0AFAAGAAgAAAAhADj9If/WAAAAlAEAAAsAAAAAAAAAAAAAAAAA&#10;LwEAAF9yZWxzLy5yZWxzUEsBAi0AFAAGAAgAAAAhAJzhV5H6AQAACwQAAA4AAAAAAAAAAAAAAAAA&#10;LgIAAGRycy9lMm9Eb2MueG1sUEsBAi0AFAAGAAgAAAAhAI87ei/eAAAABwEAAA8AAAAAAAAAAAAA&#10;AAAAVAQAAGRycy9kb3ducmV2LnhtbFBLBQYAAAAABAAEAPMAAABfBQAAAAA=&#10;" strokecolor="black [3213]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026" w:type="dxa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b/>
                <w:bCs/>
                <w:kern w:val="0"/>
                <w:sz w:val="20"/>
                <w:szCs w:val="20"/>
                <w:lang w:bidi="ar"/>
              </w:rPr>
              <w:t>Manufacturer/supplier</w:t>
            </w:r>
          </w:p>
        </w:tc>
        <w:tc>
          <w:tcPr>
            <w:tcW w:w="3027" w:type="dxa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b/>
                <w:bCs/>
                <w:sz w:val="20"/>
                <w:szCs w:val="20"/>
              </w:rPr>
              <w:t>Cat. No.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proofErr w:type="spellStart"/>
            <w:r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  <w:t>exoEasy</w:t>
            </w:r>
            <w:proofErr w:type="spellEnd"/>
            <w:r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  <w:t xml:space="preserve"> Maxi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  <w:t>QIAGEN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76064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  <w:t xml:space="preserve">Annexin 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  <w:t>Ⅴ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Sigma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230-30121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TUNEL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Roche, Switzerland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11684817910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Times-Roman" w:hAnsi="Times New Roman" w:hint="eastAsia"/>
                <w:kern w:val="0"/>
                <w:sz w:val="20"/>
                <w:szCs w:val="20"/>
                <w:lang w:bidi="ar"/>
              </w:rPr>
              <w:t>DAPI staining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Times-Roman" w:hAnsi="Times New Roman" w:hint="eastAsia"/>
                <w:kern w:val="0"/>
                <w:sz w:val="20"/>
                <w:szCs w:val="20"/>
                <w:lang w:bidi="ar"/>
              </w:rPr>
              <w:t>Invitrogen, CA, USA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C0065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against CD11b 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Abcam, Cambridge, MA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Ab133357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against Ly6G 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Abcam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Ab238132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against C3d 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R&amp;D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AF2655-SP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3,3’-diaminobenzidine (DAB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Zhongshan Golden Bridge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8059S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against </w:t>
            </w:r>
            <w:r>
              <w:rPr>
                <w:rFonts w:ascii="Times New Roman" w:hAnsi="Times New Roman" w:hint="eastAsia"/>
                <w:sz w:val="20"/>
                <w:szCs w:val="20"/>
              </w:rPr>
              <w:t>c-caspase-3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Cell signaling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9664S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against </w:t>
            </w:r>
            <w:r>
              <w:rPr>
                <w:rFonts w:ascii="Times New Roman" w:hAnsi="Times New Roman" w:hint="eastAsia"/>
                <w:sz w:val="20"/>
                <w:szCs w:val="20"/>
              </w:rPr>
              <w:t>caspase-3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proofErr w:type="spellStart"/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ABdonal</w:t>
            </w:r>
            <w:proofErr w:type="spellEnd"/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A2156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Goat anti-rabbit IgG(H+L)-HRP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 xml:space="preserve">Ray </w:t>
            </w:r>
            <w:r>
              <w:rPr>
                <w:rFonts w:ascii="Times New Roman" w:hAnsi="Times New Roman"/>
                <w:sz w:val="20"/>
                <w:szCs w:val="20"/>
              </w:rPr>
              <w:t>Antibod</w:t>
            </w:r>
            <w:r>
              <w:rPr>
                <w:rFonts w:ascii="Times New Roman" w:hAnsi="Times New Roman" w:hint="eastAsia"/>
                <w:sz w:val="20"/>
                <w:szCs w:val="20"/>
              </w:rPr>
              <w:t>y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RM3002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Mouse JE/MCP-1 ELISA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NEOBIOSCIENCE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EMC113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Mouse IL-1</w:t>
            </w:r>
            <w:r>
              <w:rPr>
                <w:rFonts w:ascii="Times New Roman" w:hAnsi="Times New Roman"/>
                <w:sz w:val="20"/>
                <w:szCs w:val="20"/>
              </w:rPr>
              <w:t>β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ELISA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NEOBIOSCIENCE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  <w:t>EMC001b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Mouse IL-6 ELISA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NEOBIOSCIENCE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Helvetica-Bold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 xml:space="preserve">EMC004          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Mouse TNF-</w:t>
            </w:r>
            <w:r>
              <w:rPr>
                <w:rFonts w:ascii="Times New Roman" w:hAnsi="Times New Roman"/>
                <w:sz w:val="20"/>
                <w:szCs w:val="20"/>
              </w:rPr>
              <w:t>α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 ELISA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eastAsia="Times-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NEOBIOSCIENCE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  <w:t>EMC102a</w:t>
            </w:r>
          </w:p>
        </w:tc>
      </w:tr>
      <w:tr w:rsidR="00514C5A">
        <w:trPr>
          <w:trHeight w:val="1097"/>
        </w:trPr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Mouse IL-10 ELISA Kit</w:t>
            </w:r>
          </w:p>
        </w:tc>
        <w:tc>
          <w:tcPr>
            <w:tcW w:w="0" w:type="auto"/>
            <w:shd w:val="clear" w:color="auto" w:fill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  <w:lang w:bidi="ar"/>
              </w:rPr>
              <w:t>NEOBIOSCIENCE</w:t>
            </w:r>
          </w:p>
        </w:tc>
        <w:tc>
          <w:tcPr>
            <w:tcW w:w="0" w:type="auto"/>
          </w:tcPr>
          <w:p w:rsidR="00514C5A" w:rsidRDefault="00F74DCF">
            <w:pPr>
              <w:widowControl/>
              <w:spacing w:beforeLines="50" w:before="156" w:afterLines="50" w:after="156" w:line="480" w:lineRule="auto"/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  <w:lang w:bidi="ar"/>
              </w:rPr>
              <w:t>EMC005</w:t>
            </w:r>
          </w:p>
        </w:tc>
      </w:tr>
    </w:tbl>
    <w:p w:rsidR="00514C5A" w:rsidRDefault="00514C5A">
      <w:pPr>
        <w:spacing w:line="360" w:lineRule="auto"/>
        <w:rPr>
          <w:rFonts w:ascii="Times New Roman" w:hAnsi="Times New Roman"/>
          <w:b/>
          <w:bCs/>
          <w:szCs w:val="21"/>
        </w:rPr>
      </w:pPr>
    </w:p>
    <w:sectPr w:rsidR="00514C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63A" w:rsidRDefault="0004763A" w:rsidP="00AB4009">
      <w:r>
        <w:separator/>
      </w:r>
    </w:p>
  </w:endnote>
  <w:endnote w:type="continuationSeparator" w:id="0">
    <w:p w:rsidR="0004763A" w:rsidRDefault="0004763A" w:rsidP="00AB4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63A" w:rsidRDefault="0004763A" w:rsidP="00AB4009">
      <w:r>
        <w:separator/>
      </w:r>
    </w:p>
  </w:footnote>
  <w:footnote w:type="continuationSeparator" w:id="0">
    <w:p w:rsidR="0004763A" w:rsidRDefault="0004763A" w:rsidP="00AB4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621A4D"/>
    <w:rsid w:val="0004763A"/>
    <w:rsid w:val="00514C5A"/>
    <w:rsid w:val="00AB4009"/>
    <w:rsid w:val="00C07C36"/>
    <w:rsid w:val="00CF747B"/>
    <w:rsid w:val="00F74DCF"/>
    <w:rsid w:val="04D9599A"/>
    <w:rsid w:val="0C397734"/>
    <w:rsid w:val="1474043E"/>
    <w:rsid w:val="227A2599"/>
    <w:rsid w:val="24D558E6"/>
    <w:rsid w:val="2A596AE9"/>
    <w:rsid w:val="34CE205D"/>
    <w:rsid w:val="36EF52AD"/>
    <w:rsid w:val="41621A4D"/>
    <w:rsid w:val="435B1A11"/>
    <w:rsid w:val="44DB1FEB"/>
    <w:rsid w:val="45360C88"/>
    <w:rsid w:val="49672D8C"/>
    <w:rsid w:val="585A59BA"/>
    <w:rsid w:val="5C693288"/>
    <w:rsid w:val="627C2AC3"/>
    <w:rsid w:val="6F5C76E9"/>
    <w:rsid w:val="75C94800"/>
    <w:rsid w:val="78347FBC"/>
    <w:rsid w:val="7E5A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285B8F1"/>
  <w15:docId w15:val="{F2A44E2E-B636-4E2E-ABE4-DCD19E9A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AB4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B4009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AB4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B400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杨知</dc:creator>
  <cp:lastModifiedBy>Molly</cp:lastModifiedBy>
  <cp:revision>4</cp:revision>
  <dcterms:created xsi:type="dcterms:W3CDTF">2025-09-29T08:29:00Z</dcterms:created>
  <dcterms:modified xsi:type="dcterms:W3CDTF">2025-12-12T08:38:00Z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5E085C31C3E7466496661B832A5D131D_13</vt:lpwstr>
  </property>
  <property fmtid="{D5CDD505-2E9C-101B-9397-08002B2CF9AE}" pid="4" name="KSOTemplateDocerSaveRecord">
    <vt:lpwstr>eyJoZGlkIjoiNmMxZWU3ZDM5MGE3YzgyMjQ3OGFjZDNiNzFmYTExNzkiLCJ1c2VySWQiOiI5Nzk0MjkxNzcifQ==</vt:lpwstr>
  </property>
</Properties>
</file>